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1" w:rsidRDefault="007B2A81" w:rsidP="00E0316C">
      <w:pPr>
        <w:jc w:val="center"/>
        <w:rPr>
          <w:b/>
          <w:bCs/>
          <w:sz w:val="28"/>
          <w:szCs w:val="26"/>
          <w:lang w:val="el-GR"/>
        </w:rPr>
      </w:pPr>
      <w:bookmarkStart w:id="0" w:name="_GoBack"/>
      <w:bookmarkEnd w:id="0"/>
      <w:r w:rsidRPr="007B2A81">
        <w:rPr>
          <w:b/>
          <w:bCs/>
          <w:noProof/>
          <w:sz w:val="28"/>
          <w:szCs w:val="26"/>
          <w:lang w:val="el-GR"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448945</wp:posOffset>
            </wp:positionV>
            <wp:extent cx="1704975" cy="86677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3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B2A81">
        <w:rPr>
          <w:b/>
          <w:bCs/>
          <w:noProof/>
          <w:sz w:val="28"/>
          <w:szCs w:val="2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-417830</wp:posOffset>
            </wp:positionV>
            <wp:extent cx="771525" cy="771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771" w:rsidRDefault="00720771" w:rsidP="00E0316C">
      <w:pPr>
        <w:jc w:val="center"/>
        <w:rPr>
          <w:b/>
          <w:bCs/>
          <w:sz w:val="28"/>
          <w:szCs w:val="26"/>
          <w:lang w:val="el-GR"/>
        </w:rPr>
      </w:pPr>
    </w:p>
    <w:p w:rsidR="003F14D4" w:rsidRPr="007B2A81" w:rsidRDefault="00ED3DD2" w:rsidP="00E0316C">
      <w:pPr>
        <w:jc w:val="center"/>
        <w:rPr>
          <w:b/>
          <w:bCs/>
          <w:sz w:val="28"/>
          <w:szCs w:val="26"/>
          <w:lang w:val="el-GR"/>
        </w:rPr>
      </w:pPr>
      <w:r w:rsidRPr="00E0316C">
        <w:rPr>
          <w:b/>
          <w:bCs/>
          <w:sz w:val="28"/>
          <w:szCs w:val="26"/>
          <w:lang w:val="el-GR"/>
        </w:rPr>
        <w:t xml:space="preserve">Επικαιροποιημένες οδηγίες για διαχείριση κρούσματος </w:t>
      </w:r>
      <w:r w:rsidRPr="00E0316C">
        <w:rPr>
          <w:b/>
          <w:bCs/>
          <w:sz w:val="28"/>
          <w:szCs w:val="26"/>
        </w:rPr>
        <w:t>COVID</w:t>
      </w:r>
      <w:r w:rsidRPr="00E0316C">
        <w:rPr>
          <w:b/>
          <w:bCs/>
          <w:sz w:val="28"/>
          <w:szCs w:val="26"/>
          <w:lang w:val="el-GR"/>
        </w:rPr>
        <w:t>-19</w:t>
      </w:r>
      <w:r w:rsidR="00311ADA">
        <w:rPr>
          <w:b/>
          <w:bCs/>
          <w:sz w:val="28"/>
          <w:szCs w:val="26"/>
          <w:lang w:val="el-GR"/>
        </w:rPr>
        <w:t xml:space="preserve"> </w:t>
      </w:r>
      <w:r w:rsidR="007B2A81">
        <w:rPr>
          <w:b/>
          <w:bCs/>
          <w:sz w:val="28"/>
          <w:szCs w:val="26"/>
          <w:lang w:val="el-GR"/>
        </w:rPr>
        <w:t>στον αθλητισμό</w:t>
      </w:r>
    </w:p>
    <w:p w:rsidR="00E0316C" w:rsidRPr="007B2A81" w:rsidRDefault="00E0316C" w:rsidP="00E0316C">
      <w:pPr>
        <w:jc w:val="both"/>
        <w:rPr>
          <w:b/>
          <w:bCs/>
          <w:sz w:val="24"/>
          <w:szCs w:val="24"/>
          <w:lang w:val="el-GR"/>
        </w:rPr>
      </w:pPr>
      <w:r w:rsidRPr="007B2A81">
        <w:rPr>
          <w:b/>
          <w:bCs/>
          <w:sz w:val="24"/>
          <w:szCs w:val="24"/>
          <w:highlight w:val="yellow"/>
          <w:lang w:val="el-GR"/>
        </w:rPr>
        <w:t>Γενικές αρχές</w:t>
      </w:r>
    </w:p>
    <w:p w:rsidR="00EA6954" w:rsidRPr="00720771" w:rsidRDefault="00EA6954" w:rsidP="00E0316C">
      <w:pPr>
        <w:jc w:val="both"/>
        <w:rPr>
          <w:lang w:val="el-GR"/>
        </w:rPr>
      </w:pPr>
      <w:r w:rsidRPr="00720771">
        <w:rPr>
          <w:lang w:val="el-GR"/>
        </w:rPr>
        <w:t>Τα προβλεπόμενα στις Οδηγίες που εκδίδει η ΓΓΑ και βρίσκονται στον ακόλουθο ιστότοπο</w:t>
      </w:r>
      <w:r w:rsidRPr="00720771">
        <w:rPr>
          <w:color w:val="0070C0"/>
          <w:lang w:val="el-GR"/>
        </w:rPr>
        <w:t>(</w:t>
      </w:r>
      <w:hyperlink r:id="rId9" w:history="1">
        <w:r w:rsidRPr="00720771">
          <w:rPr>
            <w:rStyle w:val="-"/>
            <w:color w:val="0070C0"/>
          </w:rPr>
          <w:t>https</w:t>
        </w:r>
        <w:r w:rsidRPr="00720771">
          <w:rPr>
            <w:rStyle w:val="-"/>
            <w:color w:val="0070C0"/>
            <w:lang w:val="el-GR"/>
          </w:rPr>
          <w:t>://</w:t>
        </w:r>
        <w:r w:rsidRPr="00720771">
          <w:rPr>
            <w:rStyle w:val="-"/>
            <w:color w:val="0070C0"/>
          </w:rPr>
          <w:t>gga</w:t>
        </w:r>
        <w:r w:rsidRPr="00720771">
          <w:rPr>
            <w:rStyle w:val="-"/>
            <w:color w:val="0070C0"/>
            <w:lang w:val="el-GR"/>
          </w:rPr>
          <w:t>.</w:t>
        </w:r>
        <w:r w:rsidRPr="00720771">
          <w:rPr>
            <w:rStyle w:val="-"/>
            <w:color w:val="0070C0"/>
          </w:rPr>
          <w:t>gov</w:t>
        </w:r>
        <w:r w:rsidRPr="00720771">
          <w:rPr>
            <w:rStyle w:val="-"/>
            <w:color w:val="0070C0"/>
            <w:lang w:val="el-GR"/>
          </w:rPr>
          <w:t>.</w:t>
        </w:r>
        <w:r w:rsidRPr="00720771">
          <w:rPr>
            <w:rStyle w:val="-"/>
            <w:color w:val="0070C0"/>
          </w:rPr>
          <w:t>gr</w:t>
        </w:r>
        <w:r w:rsidRPr="00720771">
          <w:rPr>
            <w:rStyle w:val="-"/>
            <w:color w:val="0070C0"/>
            <w:lang w:val="el-GR"/>
          </w:rPr>
          <w:t>/</w:t>
        </w:r>
        <w:r w:rsidRPr="00720771">
          <w:rPr>
            <w:rStyle w:val="-"/>
            <w:color w:val="0070C0"/>
          </w:rPr>
          <w:t>component</w:t>
        </w:r>
        <w:r w:rsidRPr="00720771">
          <w:rPr>
            <w:rStyle w:val="-"/>
            <w:color w:val="0070C0"/>
            <w:lang w:val="el-GR"/>
          </w:rPr>
          <w:t>/</w:t>
        </w:r>
        <w:r w:rsidRPr="00720771">
          <w:rPr>
            <w:rStyle w:val="-"/>
            <w:color w:val="0070C0"/>
          </w:rPr>
          <w:t>content</w:t>
        </w:r>
        <w:r w:rsidRPr="00720771">
          <w:rPr>
            <w:rStyle w:val="-"/>
            <w:color w:val="0070C0"/>
            <w:lang w:val="el-GR"/>
          </w:rPr>
          <w:t>/</w:t>
        </w:r>
        <w:r w:rsidRPr="00720771">
          <w:rPr>
            <w:rStyle w:val="-"/>
            <w:color w:val="0070C0"/>
          </w:rPr>
          <w:t>article</w:t>
        </w:r>
        <w:r w:rsidRPr="00720771">
          <w:rPr>
            <w:rStyle w:val="-"/>
            <w:color w:val="0070C0"/>
            <w:lang w:val="el-GR"/>
          </w:rPr>
          <w:t>/278-</w:t>
        </w:r>
        <w:r w:rsidRPr="00720771">
          <w:rPr>
            <w:rStyle w:val="-"/>
            <w:color w:val="0070C0"/>
          </w:rPr>
          <w:t>covid</w:t>
        </w:r>
        <w:r w:rsidRPr="00720771">
          <w:rPr>
            <w:rStyle w:val="-"/>
            <w:color w:val="0070C0"/>
            <w:lang w:val="el-GR"/>
          </w:rPr>
          <w:t>/2981-</w:t>
        </w:r>
        <w:r w:rsidRPr="00720771">
          <w:rPr>
            <w:rStyle w:val="-"/>
            <w:color w:val="0070C0"/>
          </w:rPr>
          <w:t>covid</w:t>
        </w:r>
        <w:r w:rsidRPr="00720771">
          <w:rPr>
            <w:rStyle w:val="-"/>
            <w:color w:val="0070C0"/>
            <w:lang w:val="el-GR"/>
          </w:rPr>
          <w:t>19-</w:t>
        </w:r>
        <w:r w:rsidRPr="00720771">
          <w:rPr>
            <w:rStyle w:val="-"/>
            <w:color w:val="0070C0"/>
          </w:rPr>
          <w:t>sports</w:t>
        </w:r>
      </w:hyperlink>
      <w:r w:rsidRPr="00720771">
        <w:rPr>
          <w:lang w:val="el-GR"/>
        </w:rPr>
        <w:t xml:space="preserve">) θα πρέπει να τηρούνται με προσοχή. Οι οδηγίες αυτές προσδιορίζουν τις ενέργειες και διαδικασίες ομοσπονδιών, συλλόγων αθλητών και εγκαταστάσεων  για την πρόληψη και αντιμετώπιση έναντι της λοίμωξης </w:t>
      </w:r>
      <w:r w:rsidRPr="00720771">
        <w:t>COVID</w:t>
      </w:r>
      <w:r w:rsidRPr="00720771">
        <w:rPr>
          <w:lang w:val="el-GR"/>
        </w:rPr>
        <w:t xml:space="preserve">-19. </w:t>
      </w:r>
    </w:p>
    <w:p w:rsidR="00E0316C" w:rsidRPr="009415AF" w:rsidRDefault="00E0316C" w:rsidP="00E0316C">
      <w:pPr>
        <w:jc w:val="both"/>
        <w:rPr>
          <w:b/>
          <w:bCs/>
          <w:i/>
          <w:lang w:val="el-GR"/>
        </w:rPr>
      </w:pPr>
      <w:r w:rsidRPr="00720771">
        <w:rPr>
          <w:lang w:val="el-GR"/>
        </w:rPr>
        <w:t xml:space="preserve">Ιδιαίτερη έμφαση πρέπει να δίνεται από τους αθλητές και </w:t>
      </w:r>
      <w:r w:rsidR="00311ADA">
        <w:rPr>
          <w:lang w:val="el-GR"/>
        </w:rPr>
        <w:t xml:space="preserve">στις </w:t>
      </w:r>
      <w:r w:rsidRPr="00720771">
        <w:rPr>
          <w:lang w:val="el-GR"/>
        </w:rPr>
        <w:t>εξωαγωνιστικ</w:t>
      </w:r>
      <w:r w:rsidR="009415AF">
        <w:rPr>
          <w:lang w:val="el-GR"/>
        </w:rPr>
        <w:t>ές</w:t>
      </w:r>
      <w:r w:rsidRPr="00720771">
        <w:rPr>
          <w:lang w:val="el-GR"/>
        </w:rPr>
        <w:t xml:space="preserve"> τους </w:t>
      </w:r>
      <w:r w:rsidR="009415AF">
        <w:rPr>
          <w:lang w:val="el-GR"/>
        </w:rPr>
        <w:t>δραστηριότητες</w:t>
      </w:r>
      <w:r w:rsidR="00A40D2C">
        <w:rPr>
          <w:lang w:val="el-GR"/>
        </w:rPr>
        <w:t xml:space="preserve">, </w:t>
      </w:r>
      <w:r w:rsidRPr="00720771">
        <w:rPr>
          <w:lang w:val="el-GR"/>
        </w:rPr>
        <w:t xml:space="preserve"> στην τήρηση των οδηγιών του ΕΟΔΥ για τα μέτρα ατομικής προστασίας (</w:t>
      </w:r>
      <w:r w:rsidRPr="00720771">
        <w:rPr>
          <w:u w:color="FF0000"/>
          <w:lang w:val="el-GR"/>
        </w:rPr>
        <w:t>σωστή εφαρμογή απλής μάσκας, τήρηση αποστάσεων και εφαρμογή της υγιεινής των χεριών με πλύσιμο με σαπούνι και νερό, ή και αλκοολούχου αντισηπτικού)</w:t>
      </w:r>
      <w:r w:rsidRPr="00720771">
        <w:rPr>
          <w:lang w:val="el-GR"/>
        </w:rPr>
        <w:t>καθώς και των μέτρων της Γενικής Γραμματείας Πολιτικής Προστασίας.</w:t>
      </w:r>
      <w:r w:rsidR="009415AF" w:rsidRPr="009415AF">
        <w:rPr>
          <w:b/>
          <w:i/>
          <w:lang w:val="el-GR"/>
        </w:rPr>
        <w:t>Η ατομική ευθύνη, στην κατεύθυνση της προστασίας των συναθλητών τους, των αντιπάλων τους, της δραστηριότητας του αθλήματός τους, όπως και των ατόμων του περιβάλλοντος τους, είναι κομβική!</w:t>
      </w:r>
    </w:p>
    <w:p w:rsidR="00E0316C" w:rsidRDefault="00EA6954">
      <w:pPr>
        <w:jc w:val="both"/>
        <w:rPr>
          <w:lang w:val="el-GR"/>
        </w:rPr>
      </w:pPr>
      <w:r w:rsidRPr="00720771">
        <w:rPr>
          <w:lang w:val="el-GR"/>
        </w:rPr>
        <w:t>Για τους αθλητές που προέρχονται ή επιστρέφουν  από το εξωτερικό ισχύουν τα οριζόμενα στο πρωτόκολλο άφιξης στη χώρα</w:t>
      </w:r>
      <w:hyperlink r:id="rId10" w:anchor="/" w:history="1">
        <w:r w:rsidRPr="00720771">
          <w:rPr>
            <w:rStyle w:val="Hyperlink0"/>
          </w:rPr>
          <w:t>https</w:t>
        </w:r>
        <w:r w:rsidRPr="00720771">
          <w:rPr>
            <w:rStyle w:val="Hyperlink0"/>
            <w:lang w:val="el-GR"/>
          </w:rPr>
          <w:t>://</w:t>
        </w:r>
        <w:r w:rsidRPr="00720771">
          <w:rPr>
            <w:rStyle w:val="Hyperlink0"/>
          </w:rPr>
          <w:t>travel</w:t>
        </w:r>
        <w:r w:rsidRPr="00720771">
          <w:rPr>
            <w:rStyle w:val="Hyperlink0"/>
            <w:lang w:val="el-GR"/>
          </w:rPr>
          <w:t>.</w:t>
        </w:r>
        <w:r w:rsidRPr="00720771">
          <w:rPr>
            <w:rStyle w:val="Hyperlink0"/>
          </w:rPr>
          <w:t>gov</w:t>
        </w:r>
        <w:r w:rsidRPr="00720771">
          <w:rPr>
            <w:rStyle w:val="Hyperlink0"/>
            <w:lang w:val="el-GR"/>
          </w:rPr>
          <w:t>.</w:t>
        </w:r>
        <w:r w:rsidRPr="00720771">
          <w:rPr>
            <w:rStyle w:val="Hyperlink0"/>
          </w:rPr>
          <w:t>gr</w:t>
        </w:r>
        <w:r w:rsidRPr="00720771">
          <w:rPr>
            <w:rStyle w:val="Hyperlink0"/>
            <w:lang w:val="el-GR"/>
          </w:rPr>
          <w:t>/#/</w:t>
        </w:r>
      </w:hyperlink>
      <w:r w:rsidR="00A40D2C">
        <w:rPr>
          <w:lang w:val="el-GR"/>
        </w:rPr>
        <w:t xml:space="preserve">σε συνδυασμό με τα αναφερόμενα στις εκάστοτε οδηγίες της </w:t>
      </w:r>
      <w:r w:rsidR="00725051">
        <w:rPr>
          <w:lang w:val="el-GR"/>
        </w:rPr>
        <w:t xml:space="preserve">ΓΓΑ και της </w:t>
      </w:r>
      <w:r w:rsidR="00A40D2C">
        <w:rPr>
          <w:lang w:val="el-GR"/>
        </w:rPr>
        <w:t xml:space="preserve">διοργανώτριας αρχής, αν πρόκειται για διεθνή διοργάνωση. </w:t>
      </w:r>
      <w:r w:rsidRPr="00720771">
        <w:rPr>
          <w:lang w:val="el-GR"/>
        </w:rPr>
        <w:t>Οι οδηγίες για τους ταξιδιώτες προς την Ελλάδα, επικαιροποιούνται εάν αυτό απαιτηθεί από τα επιδημιολογικά δεδομένα.</w:t>
      </w:r>
    </w:p>
    <w:p w:rsidR="00A40D2C" w:rsidRPr="009415AF" w:rsidRDefault="00A40D2C">
      <w:pPr>
        <w:jc w:val="both"/>
        <w:rPr>
          <w:b/>
          <w:i/>
          <w:lang w:val="el-GR"/>
        </w:rPr>
      </w:pPr>
      <w:r w:rsidRPr="009415AF">
        <w:rPr>
          <w:b/>
          <w:i/>
          <w:lang w:val="el-GR"/>
        </w:rPr>
        <w:t xml:space="preserve">Μοριακά τεστ </w:t>
      </w:r>
      <w:r w:rsidRPr="009415AF">
        <w:rPr>
          <w:b/>
          <w:i/>
        </w:rPr>
        <w:t>RT</w:t>
      </w:r>
      <w:r w:rsidRPr="009415AF">
        <w:rPr>
          <w:b/>
          <w:i/>
          <w:lang w:val="el-GR"/>
        </w:rPr>
        <w:t>-PCR σε αθλητές όλων των αθλημάτων</w:t>
      </w:r>
      <w:r w:rsidR="0099483B">
        <w:rPr>
          <w:b/>
          <w:i/>
          <w:lang w:val="el-GR"/>
        </w:rPr>
        <w:t xml:space="preserve"> δεν είναι υποχρεωτικά για την έναρξη της αθλητικής δραστηριότητας και</w:t>
      </w:r>
      <w:r w:rsidRPr="009415AF">
        <w:rPr>
          <w:b/>
          <w:i/>
          <w:lang w:val="el-GR"/>
        </w:rPr>
        <w:t xml:space="preserve"> θα γίνονται κατόπιν ενδείξεων</w:t>
      </w:r>
      <w:r w:rsidR="0099483B">
        <w:rPr>
          <w:b/>
          <w:i/>
          <w:lang w:val="el-GR"/>
        </w:rPr>
        <w:t xml:space="preserve"> για κρούσμα</w:t>
      </w:r>
      <w:r w:rsidRPr="009415AF">
        <w:rPr>
          <w:b/>
          <w:i/>
          <w:lang w:val="el-GR"/>
        </w:rPr>
        <w:t xml:space="preserve"> και σε δειγματοληπτικούς ελέγχους του ΕΟΔΥ στις οργανωμένες αθλητικές εγκαταστάσεις.</w:t>
      </w:r>
    </w:p>
    <w:p w:rsidR="00E0316C" w:rsidRPr="007B2A81" w:rsidRDefault="00E0316C">
      <w:pPr>
        <w:jc w:val="both"/>
        <w:rPr>
          <w:b/>
          <w:bCs/>
          <w:sz w:val="24"/>
          <w:szCs w:val="26"/>
          <w:lang w:val="el-GR"/>
        </w:rPr>
      </w:pPr>
      <w:r w:rsidRPr="007B2A81">
        <w:rPr>
          <w:b/>
          <w:bCs/>
          <w:sz w:val="24"/>
          <w:szCs w:val="26"/>
          <w:highlight w:val="yellow"/>
          <w:lang w:val="el-GR"/>
        </w:rPr>
        <w:t xml:space="preserve">Διαχείριση κρούσματος </w:t>
      </w:r>
      <w:r w:rsidRPr="007B2A81">
        <w:rPr>
          <w:b/>
          <w:bCs/>
          <w:sz w:val="24"/>
          <w:szCs w:val="26"/>
          <w:highlight w:val="yellow"/>
        </w:rPr>
        <w:t>COVID</w:t>
      </w:r>
      <w:r w:rsidRPr="007B2A81">
        <w:rPr>
          <w:b/>
          <w:bCs/>
          <w:sz w:val="24"/>
          <w:szCs w:val="26"/>
          <w:highlight w:val="yellow"/>
          <w:lang w:val="el-GR"/>
        </w:rPr>
        <w:t>-19</w:t>
      </w:r>
    </w:p>
    <w:p w:rsidR="007B2A81" w:rsidRPr="007B2A81" w:rsidRDefault="005C4C44">
      <w:pPr>
        <w:jc w:val="both"/>
        <w:rPr>
          <w:b/>
          <w:bCs/>
          <w:i/>
          <w:iCs/>
          <w:sz w:val="24"/>
          <w:szCs w:val="24"/>
          <w:lang w:val="el-GR"/>
        </w:rPr>
      </w:pPr>
      <w:r w:rsidRPr="007B2A81">
        <w:rPr>
          <w:b/>
          <w:bCs/>
          <w:i/>
          <w:iCs/>
          <w:sz w:val="24"/>
          <w:szCs w:val="24"/>
          <w:lang w:val="el-GR"/>
        </w:rPr>
        <w:t>1</w:t>
      </w:r>
      <w:r w:rsidRPr="007B2A81">
        <w:rPr>
          <w:b/>
          <w:bCs/>
          <w:i/>
          <w:iCs/>
          <w:sz w:val="24"/>
          <w:szCs w:val="24"/>
          <w:u w:val="single"/>
          <w:lang w:val="el-GR"/>
        </w:rPr>
        <w:t>Ασυμπτωματικοί αθλητές</w:t>
      </w:r>
      <w:r w:rsidRPr="007B2A81">
        <w:rPr>
          <w:b/>
          <w:bCs/>
          <w:i/>
          <w:iCs/>
          <w:sz w:val="24"/>
          <w:szCs w:val="24"/>
          <w:lang w:val="el-GR"/>
        </w:rPr>
        <w:t xml:space="preserve"> με εργαστηριακή επιβεβαίωση </w:t>
      </w:r>
      <w:r w:rsidRPr="007B2A81">
        <w:rPr>
          <w:b/>
          <w:bCs/>
          <w:i/>
          <w:iCs/>
          <w:sz w:val="24"/>
          <w:szCs w:val="24"/>
        </w:rPr>
        <w:t>Covid</w:t>
      </w:r>
      <w:r w:rsidRPr="007B2A81">
        <w:rPr>
          <w:b/>
          <w:bCs/>
          <w:i/>
          <w:iCs/>
          <w:sz w:val="24"/>
          <w:szCs w:val="24"/>
          <w:lang w:val="el-GR"/>
        </w:rPr>
        <w:t xml:space="preserve">-19 λοίμωξης. </w:t>
      </w:r>
    </w:p>
    <w:p w:rsidR="003F14D4" w:rsidRPr="00720771" w:rsidRDefault="005C4C44">
      <w:pPr>
        <w:jc w:val="both"/>
        <w:rPr>
          <w:color w:val="FF0000"/>
          <w:u w:color="FF0000"/>
          <w:lang w:val="el-GR"/>
        </w:rPr>
      </w:pPr>
      <w:r w:rsidRPr="00720771">
        <w:rPr>
          <w:lang w:val="el-GR"/>
        </w:rPr>
        <w:t xml:space="preserve">Συστήνεται απομόνωση </w:t>
      </w:r>
      <w:r w:rsidR="007B2A81" w:rsidRPr="00720771">
        <w:rPr>
          <w:lang w:val="el-GR"/>
        </w:rPr>
        <w:t xml:space="preserve">του κρούσματος </w:t>
      </w:r>
      <w:r w:rsidRPr="00720771">
        <w:rPr>
          <w:lang w:val="el-GR"/>
        </w:rPr>
        <w:t>και περαιτέρω διαχείριση σύμφωνα με τις οδηγίες του ΕΟΔΥ. Οι ασυμπτωματικοί αθλητές επανέρχονται στην αθλητική δραστηριότητα ανάλογα με τη πραγματοποίηση τεστ ως ακολούθως:</w:t>
      </w:r>
    </w:p>
    <w:p w:rsidR="003F14D4" w:rsidRPr="00720771" w:rsidRDefault="00E0316C" w:rsidP="00E0316C">
      <w:pPr>
        <w:ind w:left="720"/>
        <w:jc w:val="both"/>
        <w:rPr>
          <w:color w:val="auto"/>
          <w:lang w:val="el-GR"/>
        </w:rPr>
      </w:pPr>
      <w:r w:rsidRPr="00720771">
        <w:rPr>
          <w:color w:val="auto"/>
          <w:lang w:val="el-GR"/>
        </w:rPr>
        <w:t xml:space="preserve">1.1 </w:t>
      </w:r>
      <w:r w:rsidR="005C4C44" w:rsidRPr="00720771">
        <w:rPr>
          <w:color w:val="auto"/>
          <w:u w:val="single"/>
          <w:lang w:val="el-GR"/>
        </w:rPr>
        <w:t>Χωρίς τεστ</w:t>
      </w:r>
      <w:r w:rsidR="005C4C44" w:rsidRPr="00720771">
        <w:rPr>
          <w:color w:val="auto"/>
          <w:lang w:val="el-GR"/>
        </w:rPr>
        <w:t xml:space="preserve"> με </w:t>
      </w:r>
      <w:r w:rsidR="005C4C44" w:rsidRPr="00720771">
        <w:rPr>
          <w:color w:val="auto"/>
        </w:rPr>
        <w:t>RT</w:t>
      </w:r>
      <w:r w:rsidR="005C4C44" w:rsidRPr="00720771">
        <w:rPr>
          <w:color w:val="auto"/>
          <w:lang w:val="el-GR"/>
        </w:rPr>
        <w:t>-</w:t>
      </w:r>
      <w:r w:rsidR="005C4C44" w:rsidRPr="00720771">
        <w:rPr>
          <w:color w:val="auto"/>
        </w:rPr>
        <w:t>PCR</w:t>
      </w:r>
      <w:r w:rsidR="005C4C44" w:rsidRPr="00720771">
        <w:rPr>
          <w:color w:val="auto"/>
          <w:lang w:val="el-GR"/>
        </w:rPr>
        <w:t xml:space="preserve"> ρινοφαρυγγικό δείγμα μετά από </w:t>
      </w:r>
      <w:r w:rsidR="005C4C44" w:rsidRPr="00720771">
        <w:rPr>
          <w:b/>
          <w:bCs/>
          <w:color w:val="auto"/>
          <w:lang w:val="el-GR"/>
        </w:rPr>
        <w:t>10 ημέρες</w:t>
      </w:r>
      <w:r w:rsidR="005C4C44" w:rsidRPr="00720771">
        <w:rPr>
          <w:color w:val="auto"/>
          <w:lang w:val="el-GR"/>
        </w:rPr>
        <w:t xml:space="preserve"> από την ημέρα της πρώτης εργαστηριακής επιβεβαίωσης </w:t>
      </w:r>
      <w:r w:rsidR="005C4C44" w:rsidRPr="00720771">
        <w:rPr>
          <w:color w:val="auto"/>
        </w:rPr>
        <w:t>COVID</w:t>
      </w:r>
      <w:r w:rsidR="005C4C44" w:rsidRPr="00720771">
        <w:rPr>
          <w:color w:val="auto"/>
          <w:lang w:val="el-GR"/>
        </w:rPr>
        <w:t xml:space="preserve">-19 λοίμωξης και εφόσον δεν έχουν εμφανίσει συμπτώματα συμβατά με </w:t>
      </w:r>
      <w:r w:rsidR="005C4C44" w:rsidRPr="00720771">
        <w:rPr>
          <w:color w:val="auto"/>
        </w:rPr>
        <w:t>Covid</w:t>
      </w:r>
      <w:r w:rsidR="005C4C44" w:rsidRPr="00720771">
        <w:rPr>
          <w:color w:val="auto"/>
          <w:lang w:val="el-GR"/>
        </w:rPr>
        <w:t>-19 λοίμωξη</w:t>
      </w:r>
    </w:p>
    <w:p w:rsidR="003F14D4" w:rsidRPr="00720771" w:rsidRDefault="00E0316C" w:rsidP="00E0316C">
      <w:pPr>
        <w:ind w:left="720"/>
        <w:jc w:val="both"/>
        <w:rPr>
          <w:color w:val="auto"/>
          <w:lang w:val="el-GR"/>
        </w:rPr>
      </w:pPr>
      <w:r w:rsidRPr="00720771">
        <w:rPr>
          <w:color w:val="auto"/>
          <w:lang w:val="el-GR"/>
        </w:rPr>
        <w:lastRenderedPageBreak/>
        <w:t xml:space="preserve">1.2 </w:t>
      </w:r>
      <w:r w:rsidR="005C4C44" w:rsidRPr="00720771">
        <w:rPr>
          <w:color w:val="auto"/>
          <w:u w:val="single"/>
          <w:lang w:val="el-GR"/>
        </w:rPr>
        <w:t xml:space="preserve">Με ένα </w:t>
      </w:r>
      <w:r w:rsidR="00720771">
        <w:rPr>
          <w:color w:val="auto"/>
          <w:u w:val="single"/>
          <w:lang w:val="el-GR"/>
        </w:rPr>
        <w:t xml:space="preserve">(1) </w:t>
      </w:r>
      <w:r w:rsidR="005C4C44" w:rsidRPr="00720771">
        <w:rPr>
          <w:color w:val="auto"/>
          <w:u w:val="single"/>
          <w:lang w:val="el-GR"/>
        </w:rPr>
        <w:t>τεστ</w:t>
      </w:r>
      <w:r w:rsidR="005C4C44" w:rsidRPr="00720771">
        <w:rPr>
          <w:color w:val="auto"/>
          <w:lang w:val="el-GR"/>
        </w:rPr>
        <w:t xml:space="preserve"> με </w:t>
      </w:r>
      <w:r w:rsidR="005C4C44" w:rsidRPr="00720771">
        <w:rPr>
          <w:color w:val="auto"/>
        </w:rPr>
        <w:t>RT</w:t>
      </w:r>
      <w:r w:rsidR="005C4C44" w:rsidRPr="00720771">
        <w:rPr>
          <w:color w:val="auto"/>
          <w:lang w:val="el-GR"/>
        </w:rPr>
        <w:t>-</w:t>
      </w:r>
      <w:r w:rsidR="005C4C44" w:rsidRPr="00720771">
        <w:rPr>
          <w:color w:val="auto"/>
        </w:rPr>
        <w:t>PCR</w:t>
      </w:r>
      <w:r w:rsidR="005C4C44" w:rsidRPr="00720771">
        <w:rPr>
          <w:color w:val="auto"/>
          <w:lang w:val="el-GR"/>
        </w:rPr>
        <w:t xml:space="preserve"> ρινοφαρυγγικό δείγμα </w:t>
      </w:r>
      <w:r w:rsidR="008A7881" w:rsidRPr="00720771">
        <w:rPr>
          <w:color w:val="auto"/>
          <w:lang w:val="el-GR"/>
        </w:rPr>
        <w:t xml:space="preserve">το οποίο δεν μπορεί να ληφθεί νωρίτερα από την </w:t>
      </w:r>
      <w:r w:rsidR="005E5292" w:rsidRPr="00720771">
        <w:rPr>
          <w:b/>
          <w:bCs/>
          <w:color w:val="auto"/>
          <w:lang w:val="el-GR"/>
        </w:rPr>
        <w:t>7</w:t>
      </w:r>
      <w:r w:rsidR="008A7881" w:rsidRPr="00720771">
        <w:rPr>
          <w:b/>
          <w:bCs/>
          <w:color w:val="auto"/>
          <w:vertAlign w:val="superscript"/>
          <w:lang w:val="el-GR"/>
        </w:rPr>
        <w:t>η</w:t>
      </w:r>
      <w:r w:rsidR="008A7881" w:rsidRPr="00720771">
        <w:rPr>
          <w:b/>
          <w:bCs/>
          <w:color w:val="auto"/>
          <w:lang w:val="el-GR"/>
        </w:rPr>
        <w:t xml:space="preserve"> μέρα</w:t>
      </w:r>
      <w:r w:rsidR="005C4C44" w:rsidRPr="00720771">
        <w:rPr>
          <w:color w:val="auto"/>
          <w:lang w:val="el-GR"/>
        </w:rPr>
        <w:t xml:space="preserve">της πρώτης εργαστηριακής επιβεβαίωσης </w:t>
      </w:r>
      <w:r w:rsidR="005C4C44" w:rsidRPr="00720771">
        <w:rPr>
          <w:color w:val="auto"/>
        </w:rPr>
        <w:t>COVID</w:t>
      </w:r>
      <w:r w:rsidR="005C4C44" w:rsidRPr="00720771">
        <w:rPr>
          <w:color w:val="auto"/>
          <w:lang w:val="el-GR"/>
        </w:rPr>
        <w:t>-19 λοίμωξης.</w:t>
      </w:r>
    </w:p>
    <w:p w:rsidR="007B2A81" w:rsidRPr="007B2A81" w:rsidRDefault="005C4C44">
      <w:pPr>
        <w:pStyle w:val="a3"/>
        <w:ind w:left="0"/>
        <w:jc w:val="both"/>
        <w:rPr>
          <w:b/>
          <w:bCs/>
          <w:i/>
          <w:iCs/>
          <w:color w:val="auto"/>
          <w:sz w:val="24"/>
          <w:szCs w:val="24"/>
          <w:lang w:val="el-GR"/>
        </w:rPr>
      </w:pPr>
      <w:r w:rsidRPr="007B2A81">
        <w:rPr>
          <w:b/>
          <w:bCs/>
          <w:i/>
          <w:iCs/>
          <w:color w:val="auto"/>
          <w:sz w:val="24"/>
          <w:szCs w:val="24"/>
          <w:lang w:val="el-GR"/>
        </w:rPr>
        <w:t>2</w:t>
      </w:r>
      <w:r w:rsidRPr="007B2A81">
        <w:rPr>
          <w:b/>
          <w:bCs/>
          <w:i/>
          <w:iCs/>
          <w:color w:val="auto"/>
          <w:sz w:val="24"/>
          <w:szCs w:val="24"/>
          <w:u w:val="single"/>
          <w:lang w:val="el-GR"/>
        </w:rPr>
        <w:t>Συμπτωματικοί αθλητές</w:t>
      </w:r>
      <w:r w:rsidRPr="007B2A81">
        <w:rPr>
          <w:b/>
          <w:bCs/>
          <w:i/>
          <w:iCs/>
          <w:color w:val="auto"/>
          <w:sz w:val="24"/>
          <w:szCs w:val="24"/>
          <w:lang w:val="el-GR"/>
        </w:rPr>
        <w:t xml:space="preserve"> με εργαστηριακή επιβεβαίωση </w:t>
      </w:r>
      <w:r w:rsidRPr="007B2A81">
        <w:rPr>
          <w:b/>
          <w:bCs/>
          <w:i/>
          <w:iCs/>
          <w:color w:val="auto"/>
          <w:sz w:val="24"/>
          <w:szCs w:val="24"/>
        </w:rPr>
        <w:t>Covid</w:t>
      </w:r>
      <w:r w:rsidRPr="007B2A81">
        <w:rPr>
          <w:b/>
          <w:bCs/>
          <w:i/>
          <w:iCs/>
          <w:color w:val="auto"/>
          <w:sz w:val="24"/>
          <w:szCs w:val="24"/>
          <w:lang w:val="el-GR"/>
        </w:rPr>
        <w:t xml:space="preserve">-19 λοίμωξης. </w:t>
      </w:r>
    </w:p>
    <w:p w:rsidR="003F14D4" w:rsidRPr="00720771" w:rsidRDefault="005C4C44">
      <w:pPr>
        <w:pStyle w:val="a3"/>
        <w:ind w:left="0"/>
        <w:jc w:val="both"/>
        <w:rPr>
          <w:color w:val="auto"/>
          <w:u w:color="FF0000"/>
          <w:lang w:val="el-GR"/>
        </w:rPr>
      </w:pPr>
      <w:r w:rsidRPr="00720771">
        <w:rPr>
          <w:color w:val="auto"/>
          <w:lang w:val="el-GR"/>
        </w:rPr>
        <w:t xml:space="preserve">Συστήνεται απομόνωση του κρούσματος και περαιτέρω διαχείριση σύμφωνα με τις οδηγίες του ΕΟΔΥ. Οι συμπτωματικοί αθλητές επανέρχονται στην αθλητική δραστηριότητα </w:t>
      </w:r>
      <w:r w:rsidRPr="00720771">
        <w:rPr>
          <w:color w:val="auto"/>
          <w:u w:val="single"/>
          <w:lang w:val="el-GR"/>
        </w:rPr>
        <w:t>μόνο μετά από καρδιολογική εξέταση</w:t>
      </w:r>
      <w:r w:rsidRPr="00720771">
        <w:rPr>
          <w:color w:val="auto"/>
          <w:lang w:val="el-GR"/>
        </w:rPr>
        <w:t xml:space="preserve"> ανάλογα με τη πραγματοποίηση τεστ ως ακολούθως:</w:t>
      </w:r>
    </w:p>
    <w:p w:rsidR="003F14D4" w:rsidRPr="00720771" w:rsidRDefault="00E0316C" w:rsidP="00E0316C">
      <w:pPr>
        <w:ind w:left="720"/>
        <w:jc w:val="both"/>
        <w:rPr>
          <w:color w:val="auto"/>
          <w:lang w:val="el-GR"/>
        </w:rPr>
      </w:pPr>
      <w:r w:rsidRPr="00720771">
        <w:rPr>
          <w:color w:val="auto"/>
          <w:lang w:val="el-GR"/>
        </w:rPr>
        <w:t xml:space="preserve">2.1 </w:t>
      </w:r>
      <w:r w:rsidR="005C4C44" w:rsidRPr="00720771">
        <w:rPr>
          <w:color w:val="auto"/>
          <w:u w:val="single"/>
          <w:lang w:val="el-GR"/>
        </w:rPr>
        <w:t>Χωρίς τεστ</w:t>
      </w:r>
      <w:r w:rsidR="005C4C44" w:rsidRPr="00720771">
        <w:rPr>
          <w:color w:val="auto"/>
          <w:lang w:val="el-GR"/>
        </w:rPr>
        <w:t xml:space="preserve"> με </w:t>
      </w:r>
      <w:r w:rsidR="005C4C44" w:rsidRPr="00720771">
        <w:rPr>
          <w:color w:val="auto"/>
        </w:rPr>
        <w:t>RT</w:t>
      </w:r>
      <w:r w:rsidR="005C4C44" w:rsidRPr="00720771">
        <w:rPr>
          <w:color w:val="auto"/>
          <w:lang w:val="el-GR"/>
        </w:rPr>
        <w:t>-</w:t>
      </w:r>
      <w:r w:rsidR="005C4C44" w:rsidRPr="00720771">
        <w:rPr>
          <w:color w:val="auto"/>
        </w:rPr>
        <w:t>PCR</w:t>
      </w:r>
      <w:r w:rsidR="005C4C44" w:rsidRPr="00720771">
        <w:rPr>
          <w:color w:val="auto"/>
          <w:lang w:val="el-GR"/>
        </w:rPr>
        <w:t xml:space="preserve"> ρινοφαρυγγικό δείγμα μετά από </w:t>
      </w:r>
      <w:r w:rsidR="005C4C44" w:rsidRPr="00720771">
        <w:rPr>
          <w:b/>
          <w:bCs/>
          <w:color w:val="auto"/>
          <w:lang w:val="el-GR"/>
        </w:rPr>
        <w:t xml:space="preserve">14 ημέρες </w:t>
      </w:r>
      <w:r w:rsidR="005C4C44" w:rsidRPr="00720771">
        <w:rPr>
          <w:color w:val="auto"/>
          <w:lang w:val="el-GR"/>
        </w:rPr>
        <w:t xml:space="preserve">από την ημέρα της πρώτης εργαστηριακής επιβεβαίωσης </w:t>
      </w:r>
      <w:r w:rsidR="005C4C44" w:rsidRPr="00720771">
        <w:rPr>
          <w:color w:val="auto"/>
        </w:rPr>
        <w:t>COVID</w:t>
      </w:r>
      <w:r w:rsidR="005C4C44" w:rsidRPr="00720771">
        <w:rPr>
          <w:color w:val="auto"/>
          <w:lang w:val="el-GR"/>
        </w:rPr>
        <w:t xml:space="preserve">-19 λοίμωξης  </w:t>
      </w:r>
      <w:r w:rsidR="005C4C44" w:rsidRPr="00720771">
        <w:rPr>
          <w:color w:val="auto"/>
          <w:u w:val="single"/>
          <w:lang w:val="el-GR"/>
        </w:rPr>
        <w:t>και</w:t>
      </w:r>
      <w:r w:rsidR="005C4C44" w:rsidRPr="00720771">
        <w:rPr>
          <w:color w:val="auto"/>
          <w:lang w:val="el-GR"/>
        </w:rPr>
        <w:t xml:space="preserve"> είναι </w:t>
      </w:r>
      <w:r w:rsidR="005C4C44" w:rsidRPr="00720771">
        <w:rPr>
          <w:b/>
          <w:bCs/>
          <w:color w:val="auto"/>
          <w:lang w:val="el-GR"/>
        </w:rPr>
        <w:t xml:space="preserve">απύρετοι για </w:t>
      </w:r>
      <w:r w:rsidR="007E368A" w:rsidRPr="00720771">
        <w:rPr>
          <w:b/>
          <w:bCs/>
          <w:color w:val="auto"/>
          <w:lang w:val="el-GR"/>
        </w:rPr>
        <w:t>μία</w:t>
      </w:r>
      <w:r w:rsidR="005C4C44" w:rsidRPr="00720771">
        <w:rPr>
          <w:b/>
          <w:bCs/>
          <w:color w:val="auto"/>
          <w:lang w:val="el-GR"/>
        </w:rPr>
        <w:t xml:space="preserve"> ημέρ</w:t>
      </w:r>
      <w:r w:rsidR="007E368A" w:rsidRPr="00720771">
        <w:rPr>
          <w:b/>
          <w:bCs/>
          <w:color w:val="auto"/>
          <w:lang w:val="el-GR"/>
        </w:rPr>
        <w:t>α</w:t>
      </w:r>
      <w:r w:rsidR="005C4C44" w:rsidRPr="00720771">
        <w:rPr>
          <w:color w:val="auto"/>
          <w:lang w:val="el-GR"/>
        </w:rPr>
        <w:t xml:space="preserve"> χωρίς τη χρήση αντιπυρετικών </w:t>
      </w:r>
      <w:r w:rsidR="005C4C44" w:rsidRPr="00720771">
        <w:rPr>
          <w:color w:val="auto"/>
          <w:u w:val="single"/>
          <w:lang w:val="el-GR"/>
        </w:rPr>
        <w:t xml:space="preserve">και </w:t>
      </w:r>
      <w:r w:rsidR="005C4C44" w:rsidRPr="00720771">
        <w:rPr>
          <w:color w:val="auto"/>
          <w:lang w:val="el-GR"/>
        </w:rPr>
        <w:t xml:space="preserve">παρουσιάζουν </w:t>
      </w:r>
      <w:r w:rsidR="005C4C44" w:rsidRPr="00720771">
        <w:rPr>
          <w:b/>
          <w:bCs/>
          <w:color w:val="auto"/>
          <w:lang w:val="el-GR"/>
        </w:rPr>
        <w:t>πλήρη ύφεση των συμπτωμάτων</w:t>
      </w:r>
      <w:r w:rsidR="005C4C44" w:rsidRPr="00720771">
        <w:rPr>
          <w:color w:val="auto"/>
          <w:lang w:val="el-GR"/>
        </w:rPr>
        <w:t>.</w:t>
      </w:r>
    </w:p>
    <w:p w:rsidR="003F14D4" w:rsidRPr="00720771" w:rsidRDefault="00E0316C" w:rsidP="00E0316C">
      <w:pPr>
        <w:ind w:left="720"/>
        <w:jc w:val="both"/>
        <w:rPr>
          <w:lang w:val="el-GR"/>
        </w:rPr>
      </w:pPr>
      <w:r w:rsidRPr="00720771">
        <w:rPr>
          <w:color w:val="auto"/>
          <w:lang w:val="el-GR"/>
        </w:rPr>
        <w:t xml:space="preserve">2.2 </w:t>
      </w:r>
      <w:r w:rsidR="005C4C44" w:rsidRPr="00720771">
        <w:rPr>
          <w:color w:val="auto"/>
          <w:u w:val="single"/>
          <w:lang w:val="el-GR"/>
        </w:rPr>
        <w:t>Με ένα</w:t>
      </w:r>
      <w:r w:rsidR="00720771">
        <w:rPr>
          <w:color w:val="auto"/>
          <w:u w:val="single"/>
          <w:lang w:val="el-GR"/>
        </w:rPr>
        <w:t xml:space="preserve"> (1) </w:t>
      </w:r>
      <w:r w:rsidR="005C4C44" w:rsidRPr="00720771">
        <w:rPr>
          <w:color w:val="auto"/>
          <w:u w:val="single"/>
          <w:lang w:val="el-GR"/>
        </w:rPr>
        <w:t>τεστ</w:t>
      </w:r>
      <w:r w:rsidR="005C4C44" w:rsidRPr="00720771">
        <w:rPr>
          <w:color w:val="auto"/>
          <w:lang w:val="el-GR"/>
        </w:rPr>
        <w:t xml:space="preserve"> με </w:t>
      </w:r>
      <w:r w:rsidR="005C4C44" w:rsidRPr="00720771">
        <w:rPr>
          <w:color w:val="auto"/>
        </w:rPr>
        <w:t>RT</w:t>
      </w:r>
      <w:r w:rsidR="005C4C44" w:rsidRPr="00720771">
        <w:rPr>
          <w:color w:val="auto"/>
          <w:lang w:val="el-GR"/>
        </w:rPr>
        <w:t>-</w:t>
      </w:r>
      <w:r w:rsidR="005C4C44" w:rsidRPr="00720771">
        <w:rPr>
          <w:color w:val="auto"/>
        </w:rPr>
        <w:t>PCR</w:t>
      </w:r>
      <w:r w:rsidR="005C4C44" w:rsidRPr="00720771">
        <w:rPr>
          <w:color w:val="auto"/>
          <w:lang w:val="el-GR"/>
        </w:rPr>
        <w:t xml:space="preserve"> ρινοφαρυγγικό δείγμα τ</w:t>
      </w:r>
      <w:r w:rsidR="008A7881" w:rsidRPr="00720771">
        <w:rPr>
          <w:color w:val="auto"/>
          <w:lang w:val="el-GR"/>
        </w:rPr>
        <w:t xml:space="preserve">ο οποίο δεν μπορεί να ληφθεί νωρίτερα από την </w:t>
      </w:r>
      <w:r w:rsidR="005E5292" w:rsidRPr="00720771">
        <w:rPr>
          <w:b/>
          <w:bCs/>
          <w:color w:val="auto"/>
          <w:lang w:val="el-GR"/>
        </w:rPr>
        <w:t>10</w:t>
      </w:r>
      <w:r w:rsidR="008A7881" w:rsidRPr="00720771">
        <w:rPr>
          <w:b/>
          <w:bCs/>
          <w:color w:val="auto"/>
          <w:vertAlign w:val="superscript"/>
          <w:lang w:val="el-GR"/>
        </w:rPr>
        <w:t>η</w:t>
      </w:r>
      <w:r w:rsidR="008A7881" w:rsidRPr="00720771">
        <w:rPr>
          <w:b/>
          <w:bCs/>
          <w:color w:val="auto"/>
          <w:lang w:val="el-GR"/>
        </w:rPr>
        <w:t xml:space="preserve"> μέρα</w:t>
      </w:r>
      <w:r w:rsidR="008A7881" w:rsidRPr="00720771">
        <w:rPr>
          <w:color w:val="auto"/>
          <w:lang w:val="el-GR"/>
        </w:rPr>
        <w:t xml:space="preserve"> της εργαστηριακής επιβεβαίωσης </w:t>
      </w:r>
      <w:r w:rsidR="005C4C44" w:rsidRPr="00720771">
        <w:rPr>
          <w:color w:val="auto"/>
          <w:u w:val="single"/>
          <w:lang w:val="el-GR"/>
        </w:rPr>
        <w:t>και</w:t>
      </w:r>
      <w:r w:rsidR="005C4C44" w:rsidRPr="00720771">
        <w:rPr>
          <w:color w:val="auto"/>
          <w:lang w:val="el-GR"/>
        </w:rPr>
        <w:t xml:space="preserve"> είναι </w:t>
      </w:r>
      <w:r w:rsidR="005C4C44" w:rsidRPr="00720771">
        <w:rPr>
          <w:b/>
          <w:bCs/>
          <w:color w:val="auto"/>
          <w:lang w:val="el-GR"/>
        </w:rPr>
        <w:t xml:space="preserve">απύρετοι για </w:t>
      </w:r>
      <w:r w:rsidR="007E368A" w:rsidRPr="00720771">
        <w:rPr>
          <w:b/>
          <w:bCs/>
          <w:color w:val="auto"/>
          <w:lang w:val="el-GR"/>
        </w:rPr>
        <w:t>μία</w:t>
      </w:r>
      <w:r w:rsidR="005C4C44" w:rsidRPr="00720771">
        <w:rPr>
          <w:b/>
          <w:bCs/>
          <w:color w:val="auto"/>
          <w:lang w:val="el-GR"/>
        </w:rPr>
        <w:t xml:space="preserve">  ημέρ</w:t>
      </w:r>
      <w:r w:rsidR="007E368A" w:rsidRPr="00720771">
        <w:rPr>
          <w:b/>
          <w:bCs/>
          <w:color w:val="auto"/>
          <w:lang w:val="el-GR"/>
        </w:rPr>
        <w:t>α</w:t>
      </w:r>
      <w:r w:rsidR="005C4C44" w:rsidRPr="00720771">
        <w:rPr>
          <w:color w:val="auto"/>
          <w:lang w:val="el-GR"/>
        </w:rPr>
        <w:t xml:space="preserve"> χωρίς τη χρήση αντιπυρετικών </w:t>
      </w:r>
      <w:r w:rsidR="005C4C44" w:rsidRPr="00720771">
        <w:rPr>
          <w:color w:val="auto"/>
          <w:u w:val="single"/>
          <w:lang w:val="el-GR"/>
        </w:rPr>
        <w:t xml:space="preserve">και </w:t>
      </w:r>
      <w:r w:rsidR="005C4C44" w:rsidRPr="00720771">
        <w:rPr>
          <w:color w:val="auto"/>
          <w:lang w:val="el-GR"/>
        </w:rPr>
        <w:t xml:space="preserve">παρουσιάζουν </w:t>
      </w:r>
      <w:r w:rsidR="005C4C44" w:rsidRPr="00720771">
        <w:rPr>
          <w:b/>
          <w:bCs/>
          <w:color w:val="auto"/>
          <w:lang w:val="el-GR"/>
        </w:rPr>
        <w:t>πλήρη ύφεση των συμπτωμάτων</w:t>
      </w:r>
      <w:r w:rsidR="005C4C44" w:rsidRPr="00720771">
        <w:rPr>
          <w:color w:val="auto"/>
          <w:lang w:val="el-GR"/>
        </w:rPr>
        <w:t>.</w:t>
      </w:r>
    </w:p>
    <w:p w:rsidR="003F14D4" w:rsidRPr="007B2A81" w:rsidRDefault="005C4C44">
      <w:pPr>
        <w:pStyle w:val="a3"/>
        <w:ind w:left="0"/>
        <w:jc w:val="both"/>
        <w:rPr>
          <w:b/>
          <w:bCs/>
          <w:sz w:val="24"/>
          <w:szCs w:val="24"/>
          <w:lang w:val="el-GR"/>
        </w:rPr>
      </w:pPr>
      <w:r w:rsidRPr="007B2A81">
        <w:rPr>
          <w:b/>
          <w:bCs/>
          <w:sz w:val="24"/>
          <w:szCs w:val="24"/>
          <w:highlight w:val="yellow"/>
          <w:lang w:val="el-GR"/>
        </w:rPr>
        <w:t xml:space="preserve">Διαχείριση στενών μη προστατευμένων επαφώνμε κρούσμα </w:t>
      </w:r>
      <w:r w:rsidRPr="007B2A81">
        <w:rPr>
          <w:b/>
          <w:bCs/>
          <w:sz w:val="24"/>
          <w:szCs w:val="24"/>
          <w:highlight w:val="yellow"/>
        </w:rPr>
        <w:t>Covid</w:t>
      </w:r>
      <w:r w:rsidRPr="007B2A81">
        <w:rPr>
          <w:b/>
          <w:bCs/>
          <w:sz w:val="24"/>
          <w:szCs w:val="24"/>
          <w:highlight w:val="yellow"/>
          <w:lang w:val="el-GR"/>
        </w:rPr>
        <w:t>-19 λοίμωξης</w:t>
      </w:r>
    </w:p>
    <w:p w:rsidR="003F14D4" w:rsidRPr="00720771" w:rsidRDefault="005C4C44">
      <w:pPr>
        <w:pStyle w:val="a3"/>
        <w:ind w:left="0"/>
        <w:jc w:val="both"/>
        <w:rPr>
          <w:lang w:val="el-GR"/>
        </w:rPr>
      </w:pPr>
      <w:r w:rsidRPr="00720771">
        <w:rPr>
          <w:lang w:val="el-GR"/>
        </w:rPr>
        <w:t>1</w:t>
      </w:r>
      <w:r w:rsidRPr="00720771">
        <w:rPr>
          <w:lang w:val="el-GR"/>
        </w:rPr>
        <w:tab/>
        <w:t xml:space="preserve">Σε όσους ήρθαν σε στενή και μη προστατευμένη επαφή με το κρούσμα συστήνεται η </w:t>
      </w:r>
      <w:r w:rsidR="0017628B" w:rsidRPr="00720771">
        <w:rPr>
          <w:b/>
          <w:bCs/>
          <w:i/>
          <w:iCs/>
          <w:lang w:val="el-GR"/>
        </w:rPr>
        <w:t xml:space="preserve">αυξημένη </w:t>
      </w:r>
      <w:r w:rsidRPr="00720771">
        <w:rPr>
          <w:b/>
          <w:bCs/>
          <w:i/>
          <w:iCs/>
          <w:lang w:val="el-GR"/>
        </w:rPr>
        <w:t>ενεργητική επιτήρηση</w:t>
      </w:r>
      <w:r w:rsidR="007E368A" w:rsidRPr="00720771">
        <w:rPr>
          <w:lang w:val="el-GR"/>
        </w:rPr>
        <w:t>*</w:t>
      </w:r>
      <w:r w:rsidRPr="00720771">
        <w:rPr>
          <w:lang w:val="el-GR"/>
        </w:rPr>
        <w:t xml:space="preserve"> για </w:t>
      </w:r>
      <w:r w:rsidRPr="00720771">
        <w:rPr>
          <w:b/>
          <w:bCs/>
          <w:lang w:val="el-GR"/>
        </w:rPr>
        <w:t>10 ημέρες</w:t>
      </w:r>
      <w:r w:rsidRPr="00720771">
        <w:rPr>
          <w:lang w:val="el-GR"/>
        </w:rPr>
        <w:t xml:space="preserve"> από την ημέρα της </w:t>
      </w:r>
      <w:r w:rsidR="0091740F" w:rsidRPr="00720771">
        <w:rPr>
          <w:lang w:val="el-GR"/>
        </w:rPr>
        <w:t xml:space="preserve">τελευταίας </w:t>
      </w:r>
      <w:r w:rsidRPr="00720771">
        <w:rPr>
          <w:lang w:val="el-GR"/>
        </w:rPr>
        <w:t>επαφής</w:t>
      </w:r>
      <w:r w:rsidR="0091740F" w:rsidRPr="00720771">
        <w:rPr>
          <w:lang w:val="el-GR"/>
        </w:rPr>
        <w:t xml:space="preserve"> με το επιβεβαιωμένο κρούσμα</w:t>
      </w:r>
      <w:r w:rsidRPr="00720771">
        <w:rPr>
          <w:lang w:val="el-GR"/>
        </w:rPr>
        <w:t xml:space="preserve">. </w:t>
      </w:r>
    </w:p>
    <w:p w:rsidR="003F14D4" w:rsidRPr="00720771" w:rsidRDefault="005C4C44">
      <w:pPr>
        <w:pStyle w:val="a3"/>
        <w:ind w:left="0"/>
        <w:jc w:val="both"/>
        <w:rPr>
          <w:lang w:val="el-GR"/>
        </w:rPr>
      </w:pPr>
      <w:r w:rsidRPr="00720771">
        <w:rPr>
          <w:lang w:val="el-GR"/>
        </w:rPr>
        <w:t>2</w:t>
      </w:r>
      <w:r w:rsidRPr="00720771">
        <w:rPr>
          <w:lang w:val="el-GR"/>
        </w:rPr>
        <w:tab/>
        <w:t xml:space="preserve">Στην περίπτωση προγραμματισμένου αγώνα </w:t>
      </w:r>
      <w:r w:rsidR="00F77C16" w:rsidRPr="00720771">
        <w:rPr>
          <w:lang w:val="el-GR"/>
        </w:rPr>
        <w:t xml:space="preserve">ομάδας </w:t>
      </w:r>
      <w:r w:rsidRPr="00720771">
        <w:rPr>
          <w:lang w:val="el-GR"/>
        </w:rPr>
        <w:t xml:space="preserve">διενεργείται μοριακός έλεγχος με </w:t>
      </w:r>
      <w:r w:rsidRPr="00720771">
        <w:t>RT</w:t>
      </w:r>
      <w:r w:rsidRPr="00720771">
        <w:rPr>
          <w:lang w:val="el-GR"/>
        </w:rPr>
        <w:t>-</w:t>
      </w:r>
      <w:r w:rsidRPr="00720771">
        <w:t>PCR</w:t>
      </w:r>
      <w:r w:rsidRPr="00720771">
        <w:rPr>
          <w:lang w:val="el-GR"/>
        </w:rPr>
        <w:t xml:space="preserve"> ρινοφαρυγγικού δείγματος σε όλους τους αθλητές την παραμονή του αγώνα</w:t>
      </w:r>
      <w:r w:rsidR="007B2A81" w:rsidRPr="00720771">
        <w:rPr>
          <w:lang w:val="el-GR"/>
        </w:rPr>
        <w:t xml:space="preserve"> (</w:t>
      </w:r>
      <w:r w:rsidR="007B2A81" w:rsidRPr="00720771">
        <w:t>MatchDay</w:t>
      </w:r>
      <w:r w:rsidR="007B2A81" w:rsidRPr="00720771">
        <w:rPr>
          <w:lang w:val="el-GR"/>
        </w:rPr>
        <w:t xml:space="preserve"> – 1 ή </w:t>
      </w:r>
      <w:r w:rsidR="007B2A81" w:rsidRPr="00720771">
        <w:t>MD</w:t>
      </w:r>
      <w:r w:rsidR="007B2A81" w:rsidRPr="00720771">
        <w:rPr>
          <w:lang w:val="el-GR"/>
        </w:rPr>
        <w:t>-1)</w:t>
      </w:r>
      <w:r w:rsidRPr="00720771">
        <w:rPr>
          <w:lang w:val="el-GR"/>
        </w:rPr>
        <w:t xml:space="preserve">. </w:t>
      </w:r>
      <w:r w:rsidR="007E368A" w:rsidRPr="00720771">
        <w:rPr>
          <w:lang w:val="el-GR"/>
        </w:rPr>
        <w:t xml:space="preserve">Αν βρεθούν στον έλεγχο αυτό </w:t>
      </w:r>
      <w:r w:rsidR="007E368A" w:rsidRPr="00720771">
        <w:rPr>
          <w:b/>
          <w:bCs/>
          <w:lang w:val="el-GR"/>
        </w:rPr>
        <w:t xml:space="preserve">3 ή </w:t>
      </w:r>
      <w:r w:rsidRPr="00720771">
        <w:rPr>
          <w:b/>
          <w:bCs/>
          <w:lang w:val="el-GR"/>
        </w:rPr>
        <w:t>περισσότερα</w:t>
      </w:r>
      <w:r w:rsidR="007E368A" w:rsidRPr="00720771">
        <w:rPr>
          <w:lang w:val="el-GR"/>
        </w:rPr>
        <w:t xml:space="preserve">θετικά </w:t>
      </w:r>
      <w:r w:rsidRPr="00720771">
        <w:rPr>
          <w:lang w:val="el-GR"/>
        </w:rPr>
        <w:t>αποτελέσματα</w:t>
      </w:r>
      <w:r w:rsidR="007E368A" w:rsidRPr="00720771">
        <w:rPr>
          <w:lang w:val="el-GR"/>
        </w:rPr>
        <w:t xml:space="preserve">, </w:t>
      </w:r>
      <w:r w:rsidRPr="00720771">
        <w:rPr>
          <w:lang w:val="el-GR"/>
        </w:rPr>
        <w:t xml:space="preserve">ο αγώνας αναβάλλεται. </w:t>
      </w:r>
    </w:p>
    <w:p w:rsidR="0017628B" w:rsidRPr="00720771" w:rsidRDefault="007B2A81">
      <w:pPr>
        <w:jc w:val="both"/>
        <w:rPr>
          <w:lang w:val="el-GR"/>
        </w:rPr>
      </w:pPr>
      <w:r w:rsidRPr="00720771">
        <w:rPr>
          <w:lang w:val="el-GR"/>
        </w:rPr>
        <w:t xml:space="preserve">Η προστασία των προσωπικών δεδομένων και το ιατρικό απόρρητο θα πρέπει να εξασφαλίζεται τόσο κατά τη δειγματοληψία όσο και κατά τη διαχείριση των αποτελεσμάτων σύμφωνα με τη νομοθεσία. </w:t>
      </w:r>
    </w:p>
    <w:p w:rsidR="007B2A81" w:rsidRPr="007B2A81" w:rsidRDefault="007B2A81">
      <w:pPr>
        <w:jc w:val="both"/>
        <w:rPr>
          <w:b/>
          <w:bCs/>
          <w:i/>
          <w:iCs/>
          <w:sz w:val="24"/>
          <w:szCs w:val="24"/>
          <w:lang w:val="el-GR"/>
        </w:rPr>
      </w:pPr>
    </w:p>
    <w:p w:rsidR="00720771" w:rsidRPr="00720771" w:rsidRDefault="00720771">
      <w:pPr>
        <w:jc w:val="both"/>
        <w:rPr>
          <w:i/>
          <w:iCs/>
          <w:sz w:val="24"/>
          <w:szCs w:val="24"/>
          <w:lang w:val="el-GR"/>
        </w:rPr>
      </w:pPr>
      <w:r w:rsidRPr="00720771">
        <w:rPr>
          <w:i/>
          <w:iCs/>
          <w:sz w:val="24"/>
          <w:szCs w:val="24"/>
          <w:lang w:val="el-GR"/>
        </w:rPr>
        <w:t>_________________________________________</w:t>
      </w:r>
    </w:p>
    <w:p w:rsidR="0017628B" w:rsidRPr="007B2A81" w:rsidRDefault="0017628B">
      <w:pPr>
        <w:jc w:val="both"/>
        <w:rPr>
          <w:b/>
          <w:bCs/>
          <w:i/>
          <w:iCs/>
          <w:sz w:val="24"/>
          <w:szCs w:val="24"/>
          <w:lang w:val="el-GR"/>
        </w:rPr>
      </w:pPr>
      <w:r w:rsidRPr="007B2A81">
        <w:rPr>
          <w:b/>
          <w:bCs/>
          <w:i/>
          <w:iCs/>
          <w:sz w:val="24"/>
          <w:szCs w:val="24"/>
          <w:lang w:val="el-GR"/>
        </w:rPr>
        <w:t>*</w:t>
      </w:r>
      <w:r w:rsidR="007B2A81">
        <w:rPr>
          <w:b/>
          <w:bCs/>
          <w:i/>
          <w:iCs/>
          <w:sz w:val="24"/>
          <w:szCs w:val="24"/>
          <w:lang w:val="el-GR"/>
        </w:rPr>
        <w:t xml:space="preserve">Μέτρα στην </w:t>
      </w:r>
      <w:r w:rsidR="00EA6954" w:rsidRPr="007B2A81">
        <w:rPr>
          <w:b/>
          <w:bCs/>
          <w:i/>
          <w:iCs/>
          <w:sz w:val="24"/>
          <w:szCs w:val="24"/>
          <w:lang w:val="el-GR"/>
        </w:rPr>
        <w:t>α</w:t>
      </w:r>
      <w:r w:rsidRPr="007B2A81">
        <w:rPr>
          <w:b/>
          <w:bCs/>
          <w:i/>
          <w:iCs/>
          <w:sz w:val="24"/>
          <w:szCs w:val="24"/>
          <w:lang w:val="el-GR"/>
        </w:rPr>
        <w:t>υξημένη ενεργητική επιτήρηση</w:t>
      </w:r>
    </w:p>
    <w:p w:rsidR="0017628B" w:rsidRPr="00720771" w:rsidRDefault="0017628B" w:rsidP="0017628B">
      <w:pPr>
        <w:pStyle w:val="BodyA"/>
        <w:spacing w:after="120" w:line="300" w:lineRule="atLeast"/>
        <w:jc w:val="both"/>
        <w:rPr>
          <w:lang w:val="el-GR"/>
        </w:rPr>
      </w:pPr>
      <w:r w:rsidRPr="00720771">
        <w:rPr>
          <w:lang w:val="el-GR"/>
        </w:rPr>
        <w:t>Οποτεδήποτε αποφασιστεί η πραγματοποίηση αυξημένης ενεργητικής επιτήρησης ενός αθλητή ή μίας ομάδας τότε λαμβάνονται τα ακόλουθα μέτρα:</w:t>
      </w:r>
    </w:p>
    <w:p w:rsidR="0017628B" w:rsidRPr="00720771" w:rsidRDefault="00F77C16" w:rsidP="00F77C16">
      <w:pPr>
        <w:pStyle w:val="BodyA"/>
        <w:numPr>
          <w:ilvl w:val="0"/>
          <w:numId w:val="2"/>
        </w:numPr>
        <w:spacing w:after="120" w:line="300" w:lineRule="atLeast"/>
        <w:jc w:val="both"/>
        <w:rPr>
          <w:lang w:val="el-GR"/>
        </w:rPr>
      </w:pPr>
      <w:r w:rsidRPr="00720771">
        <w:rPr>
          <w:lang w:val="el-GR"/>
        </w:rPr>
        <w:t xml:space="preserve">Η </w:t>
      </w:r>
      <w:r w:rsidR="0017628B" w:rsidRPr="00720771">
        <w:rPr>
          <w:lang w:val="el-GR"/>
        </w:rPr>
        <w:t xml:space="preserve">Διοίκηση του Συλλόγου ή της Ομάδας </w:t>
      </w:r>
      <w:r w:rsidRPr="00720771">
        <w:rPr>
          <w:lang w:val="el-GR"/>
        </w:rPr>
        <w:t xml:space="preserve">αναβάλει </w:t>
      </w:r>
      <w:r w:rsidR="0017628B" w:rsidRPr="00720771">
        <w:rPr>
          <w:lang w:val="el-GR"/>
        </w:rPr>
        <w:t xml:space="preserve">για 10 ημέρες </w:t>
      </w:r>
      <w:r w:rsidR="00311ADA">
        <w:rPr>
          <w:lang w:val="el-GR"/>
        </w:rPr>
        <w:t xml:space="preserve">όλες </w:t>
      </w:r>
      <w:r w:rsidRPr="00720771">
        <w:rPr>
          <w:lang w:val="el-GR"/>
        </w:rPr>
        <w:t xml:space="preserve">τις </w:t>
      </w:r>
      <w:r w:rsidR="0017628B" w:rsidRPr="00720771">
        <w:rPr>
          <w:lang w:val="el-GR"/>
        </w:rPr>
        <w:t>προγραμματισμέν</w:t>
      </w:r>
      <w:r w:rsidRPr="00720771">
        <w:rPr>
          <w:lang w:val="el-GR"/>
        </w:rPr>
        <w:t>ες</w:t>
      </w:r>
      <w:r w:rsidR="00311ADA">
        <w:rPr>
          <w:lang w:val="el-GR"/>
        </w:rPr>
        <w:t xml:space="preserve"> </w:t>
      </w:r>
      <w:r w:rsidR="0017628B" w:rsidRPr="00720771">
        <w:rPr>
          <w:lang w:val="el-GR"/>
        </w:rPr>
        <w:t>εξωαγωνιστικ</w:t>
      </w:r>
      <w:r w:rsidRPr="00720771">
        <w:rPr>
          <w:lang w:val="el-GR"/>
        </w:rPr>
        <w:t>ές</w:t>
      </w:r>
      <w:r w:rsidR="0017628B" w:rsidRPr="00720771">
        <w:rPr>
          <w:lang w:val="el-GR"/>
        </w:rPr>
        <w:t xml:space="preserve"> δραστηρι</w:t>
      </w:r>
      <w:r w:rsidRPr="00720771">
        <w:rPr>
          <w:lang w:val="el-GR"/>
        </w:rPr>
        <w:t xml:space="preserve">ότητες </w:t>
      </w:r>
      <w:r w:rsidR="0017628B" w:rsidRPr="00720771">
        <w:rPr>
          <w:lang w:val="el-GR"/>
        </w:rPr>
        <w:t>τ</w:t>
      </w:r>
      <w:r w:rsidRPr="00720771">
        <w:rPr>
          <w:lang w:val="el-GR"/>
        </w:rPr>
        <w:t xml:space="preserve">ων αθλητών </w:t>
      </w:r>
      <w:r w:rsidR="0017628B" w:rsidRPr="00720771">
        <w:rPr>
          <w:lang w:val="el-GR"/>
        </w:rPr>
        <w:t>(εκτός των προπονητικών και αγωνιστικών υποχρεώσεων).</w:t>
      </w:r>
    </w:p>
    <w:p w:rsidR="0017628B" w:rsidRPr="00720771" w:rsidRDefault="0017628B" w:rsidP="00F77C16">
      <w:pPr>
        <w:pStyle w:val="BodyA"/>
        <w:numPr>
          <w:ilvl w:val="0"/>
          <w:numId w:val="2"/>
        </w:numPr>
        <w:spacing w:after="120" w:line="300" w:lineRule="atLeast"/>
        <w:jc w:val="both"/>
        <w:rPr>
          <w:lang w:val="el-GR"/>
        </w:rPr>
      </w:pPr>
      <w:r w:rsidRPr="00720771">
        <w:rPr>
          <w:lang w:val="el-GR"/>
        </w:rPr>
        <w:lastRenderedPageBreak/>
        <w:t>Ενημερώνονται όλοι οι αθλητές και το υπόλοιπο επιτελείο για την ανάγκη περιορισμού των κοινωνικών επαφών τους και των μετακινήσεων εκτός από τις απολύτως απαραίτητες για την ομάδα.</w:t>
      </w:r>
    </w:p>
    <w:p w:rsidR="0017628B" w:rsidRPr="00720771" w:rsidRDefault="0017628B" w:rsidP="00F77C16">
      <w:pPr>
        <w:pStyle w:val="BodyA"/>
        <w:numPr>
          <w:ilvl w:val="0"/>
          <w:numId w:val="2"/>
        </w:numPr>
        <w:spacing w:after="120" w:line="300" w:lineRule="atLeast"/>
        <w:jc w:val="both"/>
        <w:rPr>
          <w:lang w:val="el-GR"/>
        </w:rPr>
      </w:pPr>
      <w:r w:rsidRPr="00720771">
        <w:rPr>
          <w:lang w:val="el-GR"/>
        </w:rPr>
        <w:t xml:space="preserve">Στο χώρο προπόνησης προσέρχονται μόνο οι απολύτως  απαραίτητοι για αυτή. </w:t>
      </w:r>
    </w:p>
    <w:p w:rsidR="00EA6954" w:rsidRPr="00720771" w:rsidRDefault="00EA6954" w:rsidP="00F77C16">
      <w:pPr>
        <w:pStyle w:val="BodyA"/>
        <w:numPr>
          <w:ilvl w:val="0"/>
          <w:numId w:val="2"/>
        </w:numPr>
        <w:spacing w:after="120" w:line="300" w:lineRule="atLeast"/>
        <w:jc w:val="both"/>
        <w:rPr>
          <w:lang w:val="el-GR"/>
        </w:rPr>
      </w:pPr>
      <w:r w:rsidRPr="00720771">
        <w:rPr>
          <w:lang w:val="el-GR"/>
        </w:rPr>
        <w:t xml:space="preserve">Οι ομάδες που βρίσκονται σε καθεστώς αυξημένης ενεργητικής επιτήρησης αποφεύγουν τα φιλικά παιχνίδια με άλλες ομάδες για όσο διαρκεί το διάστημα αυτό.  </w:t>
      </w:r>
    </w:p>
    <w:p w:rsidR="0017628B" w:rsidRPr="00720771" w:rsidRDefault="0017628B" w:rsidP="00F77C16">
      <w:pPr>
        <w:pStyle w:val="BodyA"/>
        <w:numPr>
          <w:ilvl w:val="0"/>
          <w:numId w:val="2"/>
        </w:numPr>
        <w:spacing w:after="120" w:line="300" w:lineRule="atLeast"/>
        <w:jc w:val="both"/>
        <w:rPr>
          <w:lang w:val="el-GR"/>
        </w:rPr>
      </w:pPr>
      <w:r w:rsidRPr="00720771">
        <w:rPr>
          <w:lang w:val="el-GR"/>
        </w:rPr>
        <w:t>Στην προπόνηση όλοι, εκτός των αθλητών την ώρα της άσκησης, φοράνε μάσκα.</w:t>
      </w:r>
    </w:p>
    <w:p w:rsidR="0017628B" w:rsidRPr="00720771" w:rsidRDefault="0017628B" w:rsidP="00F77C16">
      <w:pPr>
        <w:pStyle w:val="BodyA"/>
        <w:numPr>
          <w:ilvl w:val="0"/>
          <w:numId w:val="2"/>
        </w:numPr>
        <w:spacing w:after="120" w:line="300" w:lineRule="atLeast"/>
        <w:jc w:val="both"/>
        <w:rPr>
          <w:lang w:val="el-GR"/>
        </w:rPr>
      </w:pPr>
      <w:r w:rsidRPr="00720771">
        <w:rPr>
          <w:lang w:val="el-GR"/>
        </w:rPr>
        <w:t>Όλοι οι συμμετέχοντες στη προπόνηση (αθλητές</w:t>
      </w:r>
      <w:r w:rsidR="00F77C16" w:rsidRPr="00720771">
        <w:rPr>
          <w:lang w:val="el-GR"/>
        </w:rPr>
        <w:t xml:space="preserve"> και τ</w:t>
      </w:r>
      <w:r w:rsidRPr="00720771">
        <w:rPr>
          <w:lang w:val="el-GR"/>
        </w:rPr>
        <w:t xml:space="preserve">εχνικό επιτελείο) αποστέλλουν κάθε πρωί στον ιατρό της Ομάδας </w:t>
      </w:r>
      <w:r w:rsidRPr="00720771">
        <w:t>SMS</w:t>
      </w:r>
      <w:r w:rsidRPr="00720771">
        <w:rPr>
          <w:lang w:val="el-GR"/>
        </w:rPr>
        <w:t xml:space="preserve"> ή μήνυμα σε εφαρμογή στο οποίο αναφέρουν συνοπτικά “ΟΚ”. Η χρήση της συντομογραφίας γίνεται για διευκόλυνση της διαδικασίας </w:t>
      </w:r>
      <w:r w:rsidR="0091740F" w:rsidRPr="00720771">
        <w:rPr>
          <w:lang w:val="el-GR"/>
        </w:rPr>
        <w:t>και</w:t>
      </w:r>
      <w:r w:rsidRPr="00720771">
        <w:rPr>
          <w:lang w:val="el-GR"/>
        </w:rPr>
        <w:t xml:space="preserve"> σημαίνει ότι είναι απύρετοι</w:t>
      </w:r>
      <w:r w:rsidR="0091740F" w:rsidRPr="00720771">
        <w:rPr>
          <w:lang w:val="el-GR"/>
        </w:rPr>
        <w:t xml:space="preserve"> (γίνεται </w:t>
      </w:r>
      <w:r w:rsidR="0091740F" w:rsidRPr="00720771">
        <w:rPr>
          <w:u w:val="single"/>
          <w:lang w:val="el-GR"/>
        </w:rPr>
        <w:t>καθημερινή</w:t>
      </w:r>
      <w:r w:rsidR="0091740F" w:rsidRPr="00720771">
        <w:rPr>
          <w:lang w:val="el-GR"/>
        </w:rPr>
        <w:t xml:space="preserve"> θερμομέτρηση)</w:t>
      </w:r>
      <w:r w:rsidRPr="00720771">
        <w:rPr>
          <w:lang w:val="el-GR"/>
        </w:rPr>
        <w:t>, δεν νιώθουν εξάντληση, δεν έχουν βήχα ή δύσπνοια ή συμπτώματα κρυολογήματος ή ανοσμία.</w:t>
      </w:r>
    </w:p>
    <w:p w:rsidR="0017628B" w:rsidRPr="00720771" w:rsidRDefault="0017628B" w:rsidP="00F77C16">
      <w:pPr>
        <w:pStyle w:val="a3"/>
        <w:numPr>
          <w:ilvl w:val="0"/>
          <w:numId w:val="2"/>
        </w:numPr>
        <w:jc w:val="both"/>
        <w:rPr>
          <w:lang w:val="el-GR"/>
        </w:rPr>
      </w:pPr>
      <w:r w:rsidRPr="00720771">
        <w:rPr>
          <w:lang w:val="el-GR"/>
        </w:rPr>
        <w:t>Όποιος έχει οποιοδήποτε ύποπτο σύμπτωμα παραμένει στην οικία του και ενημερώνει σχετικά τον Ιατρό του Συλλόγου ή της Ομοσπονδίας για αξιολόγηση των ευρημάτων.</w:t>
      </w:r>
    </w:p>
    <w:p w:rsidR="0017628B" w:rsidRDefault="0017628B" w:rsidP="00EA6954">
      <w:pPr>
        <w:jc w:val="both"/>
        <w:rPr>
          <w:sz w:val="20"/>
          <w:szCs w:val="20"/>
          <w:lang w:val="el-GR"/>
        </w:rPr>
      </w:pPr>
    </w:p>
    <w:p w:rsidR="007B2A81" w:rsidRPr="00720771" w:rsidRDefault="00720771" w:rsidP="00720771">
      <w:pPr>
        <w:jc w:val="right"/>
        <w:rPr>
          <w:b/>
          <w:bCs/>
          <w:sz w:val="24"/>
          <w:szCs w:val="24"/>
          <w:lang w:val="el-GR"/>
        </w:rPr>
      </w:pPr>
      <w:r w:rsidRPr="00720771">
        <w:rPr>
          <w:b/>
          <w:bCs/>
          <w:sz w:val="24"/>
          <w:szCs w:val="24"/>
          <w:lang w:val="el-GR"/>
        </w:rPr>
        <w:t>ΥΓΕΙΟΝΟΜΙΚΗ ΕΠΙΣΤΗΜΟΝΙΚΗ ΕΠΙΤΡΟΠΗ ΓΓΑ - ΕΟΔΥ</w:t>
      </w:r>
    </w:p>
    <w:sectPr w:rsidR="007B2A81" w:rsidRPr="00720771" w:rsidSect="00B63829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60" w:rsidRDefault="00581160">
      <w:pPr>
        <w:spacing w:after="0" w:line="240" w:lineRule="auto"/>
      </w:pPr>
      <w:r>
        <w:separator/>
      </w:r>
    </w:p>
  </w:endnote>
  <w:endnote w:type="continuationSeparator" w:id="1">
    <w:p w:rsidR="00581160" w:rsidRDefault="0058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D4" w:rsidRDefault="003F14D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60" w:rsidRDefault="00581160">
      <w:pPr>
        <w:spacing w:after="0" w:line="240" w:lineRule="auto"/>
      </w:pPr>
      <w:r>
        <w:separator/>
      </w:r>
    </w:p>
  </w:footnote>
  <w:footnote w:type="continuationSeparator" w:id="1">
    <w:p w:rsidR="00581160" w:rsidRDefault="0058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D4" w:rsidRDefault="003F14D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5F07"/>
    <w:multiLevelType w:val="multilevel"/>
    <w:tmpl w:val="3670B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ADB2FB6"/>
    <w:multiLevelType w:val="hybridMultilevel"/>
    <w:tmpl w:val="5044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0652"/>
    <w:multiLevelType w:val="multilevel"/>
    <w:tmpl w:val="3670B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2220904"/>
    <w:multiLevelType w:val="multilevel"/>
    <w:tmpl w:val="8EC20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0400D0C"/>
    <w:multiLevelType w:val="hybridMultilevel"/>
    <w:tmpl w:val="8846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4E5F"/>
    <w:multiLevelType w:val="hybridMultilevel"/>
    <w:tmpl w:val="7C6CC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4D4"/>
    <w:rsid w:val="00014604"/>
    <w:rsid w:val="0017628B"/>
    <w:rsid w:val="00311ADA"/>
    <w:rsid w:val="003F14D4"/>
    <w:rsid w:val="004201AA"/>
    <w:rsid w:val="0044504C"/>
    <w:rsid w:val="0056567C"/>
    <w:rsid w:val="00581160"/>
    <w:rsid w:val="005C4C44"/>
    <w:rsid w:val="005D7024"/>
    <w:rsid w:val="005E5292"/>
    <w:rsid w:val="006B32A2"/>
    <w:rsid w:val="00720771"/>
    <w:rsid w:val="00725051"/>
    <w:rsid w:val="007768F2"/>
    <w:rsid w:val="007B2A81"/>
    <w:rsid w:val="007E368A"/>
    <w:rsid w:val="00832FCA"/>
    <w:rsid w:val="008A7881"/>
    <w:rsid w:val="0091740F"/>
    <w:rsid w:val="009415AF"/>
    <w:rsid w:val="00974749"/>
    <w:rsid w:val="0099483B"/>
    <w:rsid w:val="00A15892"/>
    <w:rsid w:val="00A40D2C"/>
    <w:rsid w:val="00B564EE"/>
    <w:rsid w:val="00B63829"/>
    <w:rsid w:val="00C22124"/>
    <w:rsid w:val="00DF5888"/>
    <w:rsid w:val="00E0316C"/>
    <w:rsid w:val="00EA6954"/>
    <w:rsid w:val="00ED3DD2"/>
    <w:rsid w:val="00F7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29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63829"/>
    <w:rPr>
      <w:u w:val="single"/>
    </w:rPr>
  </w:style>
  <w:style w:type="paragraph" w:customStyle="1" w:styleId="HeaderFooter">
    <w:name w:val="Header &amp; Footer"/>
    <w:rsid w:val="00B638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-"/>
    <w:rsid w:val="00B63829"/>
    <w:rPr>
      <w:outline w:val="0"/>
      <w:color w:val="0000FF"/>
      <w:u w:val="single" w:color="0000FF"/>
    </w:rPr>
  </w:style>
  <w:style w:type="paragraph" w:styleId="a3">
    <w:name w:val="List Paragraph"/>
    <w:rsid w:val="00B6382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6B32A2"/>
    <w:rPr>
      <w:color w:val="605E5C"/>
      <w:shd w:val="clear" w:color="auto" w:fill="E1DFDD"/>
    </w:rPr>
  </w:style>
  <w:style w:type="paragraph" w:customStyle="1" w:styleId="BodyA">
    <w:name w:val="Body A"/>
    <w:rsid w:val="0017628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ravel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ga.gov.gr/component/content/article/278-covid/2981-covid19-spo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</dc:creator>
  <cp:lastModifiedBy>Windows User</cp:lastModifiedBy>
  <cp:revision>3</cp:revision>
  <dcterms:created xsi:type="dcterms:W3CDTF">2020-09-07T14:32:00Z</dcterms:created>
  <dcterms:modified xsi:type="dcterms:W3CDTF">2020-09-08T12:18:00Z</dcterms:modified>
</cp:coreProperties>
</file>